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9BD5C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药品申报信息表</w:t>
      </w:r>
    </w:p>
    <w:p w14:paraId="3B521104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1E68FBC5">
      <w:pPr>
        <w:wordWrap w:val="0"/>
        <w:spacing w:line="480" w:lineRule="auto"/>
        <w:jc w:val="right"/>
        <w:rPr>
          <w:rFonts w:eastAsia="仿宋"/>
          <w:color w:val="000000"/>
          <w:sz w:val="36"/>
          <w:szCs w:val="36"/>
        </w:rPr>
      </w:pPr>
      <w:r>
        <w:rPr>
          <w:rFonts w:hint="eastAsia" w:eastAsia="仿宋"/>
          <w:b/>
          <w:color w:val="000000"/>
          <w:sz w:val="18"/>
          <w:szCs w:val="18"/>
        </w:rPr>
        <w:t xml:space="preserve">(请务必严格按药品说明书及挂网信息填报) </w:t>
      </w:r>
      <w:r>
        <w:rPr>
          <w:rFonts w:hint="eastAsia" w:eastAsia="仿宋"/>
          <w:color w:val="000000"/>
          <w:sz w:val="28"/>
          <w:szCs w:val="28"/>
        </w:rPr>
        <w:t xml:space="preserve">  </w:t>
      </w:r>
      <w:r>
        <w:rPr>
          <w:rFonts w:eastAsia="仿宋"/>
          <w:color w:val="000000"/>
          <w:sz w:val="28"/>
          <w:szCs w:val="28"/>
        </w:rPr>
        <w:t xml:space="preserve">编号：           </w:t>
      </w:r>
    </w:p>
    <w:tbl>
      <w:tblPr>
        <w:tblStyle w:val="2"/>
        <w:tblW w:w="5484" w:type="pct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3412"/>
        <w:gridCol w:w="214"/>
        <w:gridCol w:w="794"/>
        <w:gridCol w:w="296"/>
        <w:gridCol w:w="489"/>
        <w:gridCol w:w="69"/>
        <w:gridCol w:w="3380"/>
      </w:tblGrid>
      <w:tr w14:paraId="0133E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878" w:type="pct"/>
            <w:vAlign w:val="center"/>
          </w:tcPr>
          <w:p w14:paraId="2ADC49A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药品通用名</w:t>
            </w:r>
          </w:p>
        </w:tc>
        <w:tc>
          <w:tcPr>
            <w:tcW w:w="1625" w:type="pct"/>
            <w:vAlign w:val="center"/>
          </w:tcPr>
          <w:p w14:paraId="3DA6CFC7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550D3145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商品名</w:t>
            </w:r>
          </w:p>
        </w:tc>
        <w:tc>
          <w:tcPr>
            <w:tcW w:w="1876" w:type="pct"/>
            <w:gridSpan w:val="3"/>
            <w:vAlign w:val="center"/>
          </w:tcPr>
          <w:p w14:paraId="395300E4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2CE84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878" w:type="pct"/>
            <w:vAlign w:val="center"/>
          </w:tcPr>
          <w:p w14:paraId="41A048D6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剂型</w:t>
            </w:r>
          </w:p>
        </w:tc>
        <w:tc>
          <w:tcPr>
            <w:tcW w:w="1625" w:type="pct"/>
            <w:vAlign w:val="center"/>
          </w:tcPr>
          <w:p w14:paraId="212A2DC5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3FD87C9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包装规格</w:t>
            </w:r>
          </w:p>
        </w:tc>
        <w:tc>
          <w:tcPr>
            <w:tcW w:w="1876" w:type="pct"/>
            <w:gridSpan w:val="3"/>
            <w:vAlign w:val="center"/>
          </w:tcPr>
          <w:p w14:paraId="34287E3A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64B17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878" w:type="pct"/>
            <w:vAlign w:val="center"/>
          </w:tcPr>
          <w:p w14:paraId="2916812C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生产厂家</w:t>
            </w:r>
          </w:p>
        </w:tc>
        <w:tc>
          <w:tcPr>
            <w:tcW w:w="1625" w:type="pct"/>
            <w:vAlign w:val="center"/>
          </w:tcPr>
          <w:p w14:paraId="0917091A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100B498E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批准文号</w:t>
            </w:r>
          </w:p>
        </w:tc>
        <w:tc>
          <w:tcPr>
            <w:tcW w:w="1876" w:type="pct"/>
            <w:gridSpan w:val="3"/>
            <w:vAlign w:val="center"/>
          </w:tcPr>
          <w:p w14:paraId="7AD61B2D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4E01E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878" w:type="pct"/>
            <w:vAlign w:val="center"/>
          </w:tcPr>
          <w:p w14:paraId="1327367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挂网采购类别</w:t>
            </w:r>
          </w:p>
        </w:tc>
        <w:tc>
          <w:tcPr>
            <w:tcW w:w="1625" w:type="pct"/>
            <w:vAlign w:val="center"/>
          </w:tcPr>
          <w:p w14:paraId="102DD57E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74F416F4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适用科室</w:t>
            </w:r>
          </w:p>
        </w:tc>
        <w:tc>
          <w:tcPr>
            <w:tcW w:w="1876" w:type="pct"/>
            <w:gridSpan w:val="3"/>
            <w:vAlign w:val="center"/>
          </w:tcPr>
          <w:p w14:paraId="57282ACD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7ED7F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78" w:type="pct"/>
            <w:vAlign w:val="center"/>
          </w:tcPr>
          <w:p w14:paraId="1C2060E7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药品来源</w:t>
            </w:r>
          </w:p>
        </w:tc>
        <w:tc>
          <w:tcPr>
            <w:tcW w:w="4122" w:type="pct"/>
            <w:gridSpan w:val="7"/>
            <w:vAlign w:val="center"/>
          </w:tcPr>
          <w:p w14:paraId="769A7C04">
            <w:pPr>
              <w:spacing w:line="360" w:lineRule="auto"/>
              <w:ind w:firstLine="360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国产 □</w:t>
            </w:r>
            <w:r>
              <w:rPr>
                <w:rFonts w:hint="eastAsia" w:eastAsia="仿宋"/>
                <w:b/>
                <w:sz w:val="24"/>
              </w:rPr>
              <w:t xml:space="preserve">   </w:t>
            </w:r>
            <w:r>
              <w:rPr>
                <w:rFonts w:eastAsia="仿宋"/>
                <w:b/>
                <w:sz w:val="24"/>
              </w:rPr>
              <w:t>川产 □</w:t>
            </w:r>
            <w:r>
              <w:rPr>
                <w:rFonts w:hint="eastAsia" w:eastAsia="仿宋"/>
                <w:b/>
                <w:sz w:val="24"/>
              </w:rPr>
              <w:t xml:space="preserve">   </w:t>
            </w:r>
            <w:r>
              <w:rPr>
                <w:rFonts w:eastAsia="仿宋"/>
                <w:b/>
                <w:sz w:val="24"/>
              </w:rPr>
              <w:t xml:space="preserve">进口分装 □ </w:t>
            </w:r>
            <w:r>
              <w:rPr>
                <w:rFonts w:hint="eastAsia" w:eastAsia="仿宋"/>
                <w:b/>
                <w:sz w:val="24"/>
              </w:rPr>
              <w:t xml:space="preserve">  </w:t>
            </w:r>
            <w:r>
              <w:rPr>
                <w:rFonts w:eastAsia="仿宋"/>
                <w:b/>
                <w:sz w:val="24"/>
              </w:rPr>
              <w:t>进 口 □</w:t>
            </w:r>
          </w:p>
        </w:tc>
      </w:tr>
      <w:tr w14:paraId="2A826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878" w:type="pct"/>
            <w:vAlign w:val="center"/>
          </w:tcPr>
          <w:p w14:paraId="1E8F065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报销范围</w:t>
            </w:r>
          </w:p>
        </w:tc>
        <w:tc>
          <w:tcPr>
            <w:tcW w:w="2105" w:type="pct"/>
            <w:gridSpan w:val="3"/>
            <w:vAlign w:val="center"/>
          </w:tcPr>
          <w:p w14:paraId="05E6C8B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医保甲□ 医保乙□ 自费□</w:t>
            </w:r>
          </w:p>
        </w:tc>
        <w:tc>
          <w:tcPr>
            <w:tcW w:w="407" w:type="pct"/>
            <w:gridSpan w:val="3"/>
            <w:vAlign w:val="center"/>
          </w:tcPr>
          <w:p w14:paraId="19FE7899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基药类别</w:t>
            </w:r>
          </w:p>
        </w:tc>
        <w:tc>
          <w:tcPr>
            <w:tcW w:w="1610" w:type="pct"/>
            <w:vAlign w:val="center"/>
          </w:tcPr>
          <w:p w14:paraId="40087207">
            <w:pPr>
              <w:spacing w:line="360" w:lineRule="auto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国家基药□  省补基药□</w:t>
            </w:r>
          </w:p>
          <w:p w14:paraId="17CF5464">
            <w:pPr>
              <w:spacing w:line="360" w:lineRule="auto"/>
              <w:jc w:val="left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非基本药□</w:t>
            </w:r>
          </w:p>
        </w:tc>
      </w:tr>
      <w:tr w14:paraId="41E8B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878" w:type="pct"/>
            <w:vAlign w:val="center"/>
          </w:tcPr>
          <w:p w14:paraId="4FDDDEB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药品本位码</w:t>
            </w:r>
          </w:p>
        </w:tc>
        <w:tc>
          <w:tcPr>
            <w:tcW w:w="4122" w:type="pct"/>
            <w:gridSpan w:val="7"/>
            <w:vAlign w:val="center"/>
          </w:tcPr>
          <w:p w14:paraId="360AA0D3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5926E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878" w:type="pct"/>
            <w:vAlign w:val="center"/>
          </w:tcPr>
          <w:p w14:paraId="4C58E034">
            <w:pPr>
              <w:spacing w:line="360" w:lineRule="auto"/>
              <w:jc w:val="center"/>
              <w:rPr>
                <w:rFonts w:hint="eastAsia" w:eastAsia="仿宋"/>
                <w:b/>
                <w:sz w:val="24"/>
              </w:rPr>
            </w:pPr>
            <w:r>
              <w:rPr>
                <w:rFonts w:hint="eastAsia" w:eastAsia="仿宋"/>
                <w:b/>
                <w:sz w:val="24"/>
              </w:rPr>
              <w:t>药品ID</w:t>
            </w:r>
          </w:p>
          <w:p w14:paraId="24E87EC2">
            <w:pPr>
              <w:spacing w:line="360" w:lineRule="auto"/>
              <w:jc w:val="center"/>
              <w:rPr>
                <w:rFonts w:eastAsia="仿宋"/>
                <w:b/>
                <w:sz w:val="15"/>
                <w:szCs w:val="15"/>
              </w:rPr>
            </w:pPr>
            <w:r>
              <w:rPr>
                <w:rFonts w:hint="eastAsia" w:eastAsia="仿宋"/>
                <w:b/>
                <w:sz w:val="15"/>
                <w:szCs w:val="15"/>
              </w:rPr>
              <w:t>（省挂网平台）</w:t>
            </w:r>
          </w:p>
        </w:tc>
        <w:tc>
          <w:tcPr>
            <w:tcW w:w="4122" w:type="pct"/>
            <w:gridSpan w:val="7"/>
            <w:vAlign w:val="center"/>
          </w:tcPr>
          <w:p w14:paraId="19E01DCE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68748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878" w:type="pct"/>
            <w:vAlign w:val="center"/>
          </w:tcPr>
          <w:p w14:paraId="4BE035ED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药品简介</w:t>
            </w:r>
          </w:p>
        </w:tc>
        <w:tc>
          <w:tcPr>
            <w:tcW w:w="4122" w:type="pct"/>
            <w:gridSpan w:val="7"/>
          </w:tcPr>
          <w:p w14:paraId="09D02628">
            <w:pPr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例:药理类别、主要适应症、用法用量及疗程、储存运输条件、件包装量及空间占位大小（长×宽×高cm）等</w:t>
            </w:r>
          </w:p>
        </w:tc>
      </w:tr>
      <w:tr w14:paraId="6D45A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" w:type="pct"/>
            <w:vAlign w:val="center"/>
          </w:tcPr>
          <w:p w14:paraId="75C9E89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申报人</w:t>
            </w:r>
          </w:p>
        </w:tc>
        <w:tc>
          <w:tcPr>
            <w:tcW w:w="1727" w:type="pct"/>
            <w:gridSpan w:val="2"/>
            <w:vAlign w:val="center"/>
          </w:tcPr>
          <w:p w14:paraId="2260A8D6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752" w:type="pct"/>
            <w:gridSpan w:val="3"/>
            <w:vAlign w:val="center"/>
          </w:tcPr>
          <w:p w14:paraId="14A64DE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联系电话</w:t>
            </w:r>
          </w:p>
        </w:tc>
        <w:tc>
          <w:tcPr>
            <w:tcW w:w="1643" w:type="pct"/>
            <w:gridSpan w:val="2"/>
            <w:vAlign w:val="center"/>
          </w:tcPr>
          <w:p w14:paraId="414BDC8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</w:tr>
      <w:tr w14:paraId="7489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878" w:type="pct"/>
            <w:vAlign w:val="center"/>
          </w:tcPr>
          <w:p w14:paraId="3F793A19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电子邮箱</w:t>
            </w:r>
          </w:p>
        </w:tc>
        <w:tc>
          <w:tcPr>
            <w:tcW w:w="1727" w:type="pct"/>
            <w:gridSpan w:val="2"/>
            <w:vAlign w:val="center"/>
          </w:tcPr>
          <w:p w14:paraId="7E1B816D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752" w:type="pct"/>
            <w:gridSpan w:val="3"/>
            <w:vAlign w:val="center"/>
          </w:tcPr>
          <w:p w14:paraId="6499893E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传    真</w:t>
            </w:r>
          </w:p>
        </w:tc>
        <w:tc>
          <w:tcPr>
            <w:tcW w:w="1643" w:type="pct"/>
            <w:gridSpan w:val="2"/>
            <w:vAlign w:val="center"/>
          </w:tcPr>
          <w:p w14:paraId="2898CF9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</w:tr>
      <w:tr w14:paraId="17F29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878" w:type="pct"/>
            <w:vAlign w:val="center"/>
          </w:tcPr>
          <w:p w14:paraId="41982C0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申请人</w:t>
            </w:r>
          </w:p>
          <w:p w14:paraId="63C9C0B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签  字</w:t>
            </w:r>
          </w:p>
        </w:tc>
        <w:tc>
          <w:tcPr>
            <w:tcW w:w="4122" w:type="pct"/>
            <w:gridSpan w:val="7"/>
            <w:vAlign w:val="bottom"/>
          </w:tcPr>
          <w:p w14:paraId="4EBBAD3E">
            <w:pPr>
              <w:spacing w:line="360" w:lineRule="auto"/>
              <w:ind w:right="480"/>
              <w:jc w:val="right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 xml:space="preserve">          年   月   日</w:t>
            </w:r>
          </w:p>
        </w:tc>
      </w:tr>
    </w:tbl>
    <w:p w14:paraId="700CA762">
      <w:pPr>
        <w:spacing w:line="360" w:lineRule="auto"/>
        <w:ind w:left="1080" w:hanging="1080" w:hangingChars="450"/>
        <w:rPr>
          <w:rFonts w:eastAsia="仿宋_GB2312"/>
          <w:sz w:val="24"/>
        </w:rPr>
      </w:pPr>
      <w:r>
        <w:rPr>
          <w:rFonts w:eastAsia="仿宋_GB2312"/>
          <w:sz w:val="24"/>
        </w:rPr>
        <w:t>备注：1、</w:t>
      </w:r>
      <w:r>
        <w:rPr>
          <w:rFonts w:hint="eastAsia" w:eastAsia="仿宋_GB2312"/>
          <w:sz w:val="24"/>
          <w:lang w:eastAsia="zh-CN"/>
        </w:rPr>
        <w:t>医保</w:t>
      </w:r>
      <w:r>
        <w:rPr>
          <w:rFonts w:eastAsia="仿宋_GB2312"/>
          <w:sz w:val="24"/>
        </w:rPr>
        <w:t>信息以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仿宋_GB2312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eastAsia="仿宋_GB2312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月1日起执行的《国家基本医疗保险、工伤保险和生育保险药品目录》</w:t>
      </w:r>
      <w:r>
        <w:rPr>
          <w:rFonts w:eastAsia="仿宋_GB2312"/>
          <w:sz w:val="24"/>
        </w:rPr>
        <w:t>为准；</w:t>
      </w:r>
    </w:p>
    <w:p w14:paraId="5E05F9C3">
      <w:pPr>
        <w:ind w:firstLine="720" w:firstLineChars="300"/>
        <w:rPr>
          <w:rFonts w:eastAsia="仿宋_GB2312"/>
        </w:rPr>
      </w:pPr>
      <w:r>
        <w:rPr>
          <w:rFonts w:eastAsia="仿宋_GB2312"/>
          <w:sz w:val="24"/>
        </w:rPr>
        <w:t>2、编号为现场登记的报名号。</w:t>
      </w:r>
    </w:p>
    <w:p w14:paraId="6EE41C1C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320FD4E9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35CBCD18">
      <w:pPr>
        <w:spacing w:line="600" w:lineRule="exact"/>
        <w:jc w:val="center"/>
        <w:rPr>
          <w:rFonts w:hint="eastAsia" w:eastAsia="方正小标宋简体"/>
          <w:color w:val="000000"/>
          <w:sz w:val="44"/>
          <w:szCs w:val="44"/>
          <w:lang w:eastAsia="zh-CN"/>
        </w:rPr>
      </w:pPr>
      <w:r>
        <w:rPr>
          <w:rFonts w:eastAsia="方正小标宋简体"/>
          <w:color w:val="000000"/>
          <w:sz w:val="44"/>
          <w:szCs w:val="44"/>
        </w:rPr>
        <w:t>药品</w:t>
      </w:r>
      <w:r>
        <w:rPr>
          <w:rFonts w:hint="eastAsia" w:eastAsia="方正小标宋简体"/>
          <w:color w:val="000000"/>
          <w:sz w:val="44"/>
          <w:szCs w:val="44"/>
          <w:lang w:eastAsia="zh-CN"/>
        </w:rPr>
        <w:t>基本信息</w:t>
      </w:r>
    </w:p>
    <w:p w14:paraId="604C422D">
      <w:pPr>
        <w:spacing w:line="600" w:lineRule="exact"/>
        <w:jc w:val="center"/>
        <w:rPr>
          <w:rFonts w:hint="eastAsia" w:eastAsia="方正小标宋简体"/>
          <w:color w:val="000000"/>
          <w:sz w:val="44"/>
          <w:szCs w:val="44"/>
          <w:lang w:val="en-US" w:eastAsia="zh-CN"/>
        </w:rPr>
      </w:pPr>
    </w:p>
    <w:tbl>
      <w:tblPr>
        <w:tblStyle w:val="3"/>
        <w:tblW w:w="971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1515"/>
        <w:gridCol w:w="5856"/>
        <w:gridCol w:w="1632"/>
      </w:tblGrid>
      <w:tr w14:paraId="259A6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restart"/>
            <w:shd w:val="clear" w:color="auto" w:fill="auto"/>
            <w:vAlign w:val="center"/>
          </w:tcPr>
          <w:p w14:paraId="65CEA825">
            <w:pPr>
              <w:jc w:val="center"/>
              <w:rPr>
                <w:rFonts w:hint="eastAsia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药品属性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012C1221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.药剂学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shd w:val="clear" w:color="auto" w:fill="auto"/>
            <w:vAlign w:val="center"/>
          </w:tcPr>
          <w:p w14:paraId="49E7BB62">
            <w:pPr>
              <w:jc w:val="left"/>
              <w:rPr>
                <w:rFonts w:hint="eastAsia" w:ascii="仿宋" w:hAnsi="仿宋" w:eastAsia="仿宋" w:cs="宋体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剂型适宜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39028105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口服制剂、外用制剂</w:t>
            </w:r>
          </w:p>
          <w:p w14:paraId="241A2A1A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皮下注射、肌内注射、肌肉注射</w:t>
            </w:r>
          </w:p>
          <w:p w14:paraId="7273E67A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静脉注射、静脉滴注</w:t>
            </w:r>
          </w:p>
        </w:tc>
        <w:tc>
          <w:tcPr>
            <w:tcW w:w="1632" w:type="dxa"/>
            <w:vMerge w:val="restart"/>
            <w:shd w:val="clear" w:color="auto" w:fill="auto"/>
            <w:vAlign w:val="center"/>
          </w:tcPr>
          <w:p w14:paraId="13BABF2C">
            <w:pPr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请提供药品说明书原件，盖鲜章</w:t>
            </w:r>
          </w:p>
        </w:tc>
      </w:tr>
      <w:tr w14:paraId="5249B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1873D554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restart"/>
            <w:shd w:val="clear" w:color="auto" w:fill="auto"/>
            <w:vAlign w:val="center"/>
          </w:tcPr>
          <w:p w14:paraId="7F5C148A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依从性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shd w:val="clear" w:color="auto" w:fill="auto"/>
            <w:vAlign w:val="center"/>
          </w:tcPr>
          <w:p w14:paraId="61E8FC56">
            <w:pPr>
              <w:jc w:val="left"/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给药剂量便于掌握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5020D2A4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疗程中无需更改用药剂量</w:t>
            </w:r>
            <w:r>
              <w:rPr>
                <w:rFonts w:ascii="仿宋" w:hAnsi="仿宋" w:eastAsia="仿宋"/>
                <w:sz w:val="24"/>
                <w:szCs w:val="24"/>
              </w:rPr>
              <w:t>. 无需根据体重、体表面积计算用药剂量</w:t>
            </w:r>
          </w:p>
          <w:p w14:paraId="3B6DBAA9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疗程中需更改用药剂量，如首剂加倍、根据检验值更改剂量等</w:t>
            </w:r>
          </w:p>
          <w:p w14:paraId="41DED1A5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需根据体重、体表面积计算用药剂量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3B288563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3391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0E7FAF7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continue"/>
            <w:shd w:val="clear" w:color="auto" w:fill="auto"/>
            <w:vAlign w:val="center"/>
          </w:tcPr>
          <w:p w14:paraId="4CC53D54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856" w:type="dxa"/>
            <w:shd w:val="clear" w:color="auto" w:fill="auto"/>
            <w:vAlign w:val="center"/>
          </w:tcPr>
          <w:p w14:paraId="43D8ED14">
            <w:pPr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给药频次适宜</w:t>
            </w:r>
          </w:p>
          <w:p w14:paraId="5A63912E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给药频次每日一次或低于每日一次</w:t>
            </w:r>
          </w:p>
          <w:p w14:paraId="609F4FB7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给药频次每日两次</w:t>
            </w:r>
          </w:p>
          <w:p w14:paraId="6B6CE134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给药频次每日三次</w:t>
            </w:r>
          </w:p>
          <w:p w14:paraId="7B0D3BC0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给药频次每日四次及以上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6A4E80E5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29799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3030147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continue"/>
            <w:shd w:val="clear" w:color="auto" w:fill="auto"/>
            <w:vAlign w:val="center"/>
          </w:tcPr>
          <w:p w14:paraId="74258A7C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856" w:type="dxa"/>
            <w:shd w:val="clear" w:color="auto" w:fill="auto"/>
            <w:vAlign w:val="center"/>
          </w:tcPr>
          <w:p w14:paraId="40D1B06E">
            <w:pPr>
              <w:jc w:val="left"/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给药方法便于掌握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7F3CFB28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患者无需医务人员或他人辅助，可自行给药</w:t>
            </w:r>
          </w:p>
          <w:p w14:paraId="3FCF6F26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患者无需医务人员辅助，可在他人帮助下或被明确告知药品使用方法下自行给药</w:t>
            </w:r>
          </w:p>
          <w:p w14:paraId="20B7928F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患者需要医务人员帮助，需要医务人员给药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157BB690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6715B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425C2962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28124F42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有效期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shd w:val="clear" w:color="auto" w:fill="auto"/>
            <w:vAlign w:val="center"/>
          </w:tcPr>
          <w:p w14:paraId="52E7F200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≥60个月</w:t>
            </w:r>
          </w:p>
          <w:p w14:paraId="54BE2C90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≥36个月，&lt;60个月 </w:t>
            </w:r>
          </w:p>
          <w:p w14:paraId="653C7F28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≥24个月，&lt;36个月   </w:t>
            </w:r>
          </w:p>
          <w:p w14:paraId="7E4AC20E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≥12个月，&lt;24个月 </w:t>
            </w:r>
          </w:p>
          <w:p w14:paraId="7CB7B866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&lt;12个月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7FF4799">
            <w:pPr>
              <w:jc w:val="left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请提供最小包装盒原件</w:t>
            </w:r>
          </w:p>
        </w:tc>
      </w:tr>
      <w:tr w14:paraId="7EF25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03D1B4B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1986A222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贮存条件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shd w:val="clear" w:color="auto" w:fill="auto"/>
            <w:vAlign w:val="center"/>
          </w:tcPr>
          <w:p w14:paraId="3EE12316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常温贮藏</w:t>
            </w:r>
          </w:p>
          <w:p w14:paraId="17DAB4F4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阴凉贮藏</w:t>
            </w:r>
          </w:p>
          <w:p w14:paraId="213D5175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冷藏/冷冻贮藏 </w:t>
            </w:r>
          </w:p>
          <w:p w14:paraId="6CEE3DBD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无需遮光/避光 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389AF70">
            <w:pPr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请提供药品说明书原件，盖鲜章</w:t>
            </w:r>
          </w:p>
        </w:tc>
      </w:tr>
      <w:tr w14:paraId="06047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</w:trPr>
        <w:tc>
          <w:tcPr>
            <w:tcW w:w="713" w:type="dxa"/>
            <w:shd w:val="clear" w:color="auto" w:fill="auto"/>
            <w:vAlign w:val="center"/>
          </w:tcPr>
          <w:p w14:paraId="33E45F9C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有效性</w:t>
            </w:r>
          </w:p>
          <w:p w14:paraId="487FB4C0">
            <w:pPr>
              <w:jc w:val="center"/>
              <w:rPr>
                <w:rFonts w:hint="eastAsia" w:eastAsiaTheme="minorEastAsia"/>
                <w:b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1CC45BE6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诊疗规范/临床路径、国家卫生行政机构发布共识/管理办法等</w:t>
            </w:r>
          </w:p>
          <w:p w14:paraId="6491BA23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指南I级推荐(□A级证据，□B级证据，□C级证据及其他)</w:t>
            </w:r>
          </w:p>
          <w:p w14:paraId="59DAFF07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指南Ⅱ级及以下推荐(□A级证据，□B级证据，□C级证据及其他)</w:t>
            </w:r>
          </w:p>
          <w:p w14:paraId="1728B396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专家共识推荐(□由学会组织基于系统评价发布的共识，□学会组织发布的共识，□其他)</w:t>
            </w:r>
          </w:p>
          <w:p w14:paraId="0CFD1FB2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系统评价/Meta分析(□大样本、高质量的系统评价/Meta分析，□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小样本、低质量的系统评价/Meta分析，□非RCT研究的系统评价/Meta分析)</w:t>
            </w:r>
          </w:p>
          <w:p w14:paraId="38BA6334">
            <w:pPr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32" w:type="dxa"/>
            <w:shd w:val="clear" w:color="auto" w:fill="auto"/>
            <w:vAlign w:val="center"/>
          </w:tcPr>
          <w:p w14:paraId="29AFD004">
            <w:pPr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请提最新指南复印件，盖鲜章</w:t>
            </w:r>
          </w:p>
        </w:tc>
      </w:tr>
      <w:tr w14:paraId="3DA42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713" w:type="dxa"/>
            <w:vMerge w:val="restart"/>
            <w:vAlign w:val="center"/>
          </w:tcPr>
          <w:p w14:paraId="731D3516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安全性</w:t>
            </w:r>
          </w:p>
          <w:p w14:paraId="3C883826"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4DA91B15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中度不良反应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vAlign w:val="center"/>
          </w:tcPr>
          <w:p w14:paraId="4BD24244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□3 发生率&lt;1%</w:t>
            </w:r>
          </w:p>
          <w:p w14:paraId="5C00186F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□2 发生率 1％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&lt;10% </w:t>
            </w:r>
          </w:p>
          <w:p w14:paraId="5A87BD0F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□1 发生率≥10%</w:t>
            </w:r>
          </w:p>
          <w:p w14:paraId="3272E3D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□0 未提供 ADR 发生数据 </w:t>
            </w:r>
          </w:p>
        </w:tc>
        <w:tc>
          <w:tcPr>
            <w:tcW w:w="1632" w:type="dxa"/>
            <w:vMerge w:val="restart"/>
            <w:vAlign w:val="center"/>
          </w:tcPr>
          <w:p w14:paraId="2D4560FF">
            <w:pP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请提供证据，盖鲜章</w:t>
            </w:r>
          </w:p>
        </w:tc>
      </w:tr>
      <w:tr w14:paraId="0E6E2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4" w:hRule="atLeast"/>
        </w:trPr>
        <w:tc>
          <w:tcPr>
            <w:tcW w:w="713" w:type="dxa"/>
            <w:vMerge w:val="continue"/>
            <w:vAlign w:val="center"/>
          </w:tcPr>
          <w:p w14:paraId="15695689"/>
        </w:tc>
        <w:tc>
          <w:tcPr>
            <w:tcW w:w="1515" w:type="dxa"/>
            <w:vAlign w:val="center"/>
          </w:tcPr>
          <w:p w14:paraId="5B6B1D8F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重度不良反应</w:t>
            </w:r>
          </w:p>
        </w:tc>
        <w:tc>
          <w:tcPr>
            <w:tcW w:w="5856" w:type="dxa"/>
            <w:vAlign w:val="center"/>
          </w:tcPr>
          <w:p w14:paraId="4093F876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5 发生率&lt;0.01%</w:t>
            </w:r>
          </w:p>
          <w:p w14:paraId="6E67B63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□4 发生率 0.01％~&lt;0.1% </w:t>
            </w:r>
          </w:p>
          <w:p w14:paraId="466DB00F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□3 发生率 0.1％~&lt;1%</w:t>
            </w:r>
          </w:p>
          <w:p w14:paraId="37D3CB77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□2 发生率 1％~&lt;10% </w:t>
            </w:r>
          </w:p>
          <w:p w14:paraId="36FF83F5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 发生率≥10%</w:t>
            </w:r>
          </w:p>
          <w:p w14:paraId="688B230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□0 未提供 ADR 发生数据</w:t>
            </w:r>
          </w:p>
        </w:tc>
        <w:tc>
          <w:tcPr>
            <w:tcW w:w="1632" w:type="dxa"/>
            <w:vMerge w:val="continue"/>
            <w:vAlign w:val="center"/>
          </w:tcPr>
          <w:p w14:paraId="2FDD018C"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 w14:paraId="5B2ED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6C85CA51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64097F0B">
            <w:pPr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.特殊人群</w:t>
            </w:r>
          </w:p>
          <w:p w14:paraId="0F36C058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可多选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)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vAlign w:val="center"/>
          </w:tcPr>
          <w:p w14:paraId="215ABA09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 儿童可用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均可用□，</w:t>
            </w:r>
          </w:p>
          <w:p w14:paraId="07FC85AD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3个月以上可用□，</w:t>
            </w:r>
          </w:p>
          <w:p w14:paraId="6144DEE3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6个月以上可用□，</w:t>
            </w:r>
          </w:p>
          <w:p w14:paraId="1C04AFCD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9个月以上可用□，</w:t>
            </w:r>
          </w:p>
          <w:p w14:paraId="44A32808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1岁以上可用□，</w:t>
            </w:r>
          </w:p>
          <w:p w14:paraId="1C1F93F9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2岁以上可用□，</w:t>
            </w:r>
          </w:p>
          <w:p w14:paraId="695C6F48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3岁以上可用□，</w:t>
            </w:r>
          </w:p>
          <w:p w14:paraId="76A4E9FD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4岁以上可用□，</w:t>
            </w:r>
          </w:p>
          <w:p w14:paraId="511E22CF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5岁以上可用□，</w:t>
            </w:r>
          </w:p>
          <w:p w14:paraId="22051060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6岁以上可用□，</w:t>
            </w:r>
          </w:p>
          <w:p w14:paraId="58DA2927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7岁以上可用□，</w:t>
            </w:r>
          </w:p>
          <w:p w14:paraId="3EA46EAD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8岁以上可用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，</w:t>
            </w:r>
          </w:p>
          <w:p w14:paraId="7FEA5C69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 岁以上可用□，</w:t>
            </w:r>
          </w:p>
          <w:p w14:paraId="0C848617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 岁以上可用□，</w:t>
            </w:r>
          </w:p>
          <w:p w14:paraId="725E5589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11 岁以上可用□，</w:t>
            </w:r>
          </w:p>
          <w:p w14:paraId="47A731D6">
            <w:pPr>
              <w:ind w:firstLine="720" w:firstLineChars="300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 岁以上可用□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，</w:t>
            </w:r>
          </w:p>
          <w:p w14:paraId="7682B711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老人可用(可用□，慎用□)</w:t>
            </w:r>
          </w:p>
          <w:p w14:paraId="390FE355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妊娠期妇女可用(妊娠早期可用□，妊娠中期可用□，妊娠晚期可用□)</w:t>
            </w:r>
          </w:p>
          <w:p w14:paraId="57476572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哺乳期妇女可用(可用□，慎用□)</w:t>
            </w:r>
          </w:p>
          <w:p w14:paraId="6191180D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肝功能异常可用(重度可用□，中度可用□，轻度可用□)</w:t>
            </w:r>
          </w:p>
          <w:p w14:paraId="7AA4BBC7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肾功能异常可用(重度可用□，中度可用□，轻度可用□)</w:t>
            </w:r>
          </w:p>
          <w:p w14:paraId="51E42554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</w:p>
        </w:tc>
        <w:tc>
          <w:tcPr>
            <w:tcW w:w="1632" w:type="dxa"/>
            <w:vMerge w:val="continue"/>
            <w:vAlign w:val="center"/>
          </w:tcPr>
          <w:p w14:paraId="1C893233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</w:p>
        </w:tc>
      </w:tr>
      <w:tr w14:paraId="673C8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713" w:type="dxa"/>
            <w:vMerge w:val="continue"/>
            <w:vAlign w:val="center"/>
          </w:tcPr>
          <w:p w14:paraId="4C8A1615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vAlign w:val="center"/>
          </w:tcPr>
          <w:p w14:paraId="3F5BED65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4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.药物相互作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用所致不良反应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  <w:p w14:paraId="574FAD9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轻中度：一般无需调整用药剂量</w:t>
            </w:r>
          </w:p>
          <w:p w14:paraId="6252492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重度：需要调整剂量</w:t>
            </w:r>
          </w:p>
          <w:p w14:paraId="355B9FF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禁忌：禁止在同一时段使用</w:t>
            </w:r>
          </w:p>
        </w:tc>
        <w:tc>
          <w:tcPr>
            <w:tcW w:w="1632" w:type="dxa"/>
            <w:vMerge w:val="continue"/>
            <w:vAlign w:val="center"/>
          </w:tcPr>
          <w:p w14:paraId="302C9CD8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72002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713" w:type="dxa"/>
            <w:vMerge w:val="continue"/>
            <w:vAlign w:val="center"/>
          </w:tcPr>
          <w:p w14:paraId="169C9F8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64C0334D">
            <w:pPr>
              <w:tabs>
                <w:tab w:val="left" w:pos="312"/>
              </w:tabs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5.其他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安全信息</w:t>
            </w:r>
          </w:p>
          <w:p w14:paraId="487A71F5">
            <w:pPr>
              <w:ind w:firstLine="240" w:firstLineChars="1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可多选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)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vAlign w:val="center"/>
          </w:tcPr>
          <w:p w14:paraId="08D9CA9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不良反应均为可逆性</w:t>
            </w:r>
          </w:p>
          <w:p w14:paraId="6F8A0AEA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无致畸致癌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致突变</w:t>
            </w:r>
          </w:p>
          <w:p w14:paraId="3CD40CE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无特别用药警示</w:t>
            </w:r>
          </w:p>
        </w:tc>
        <w:tc>
          <w:tcPr>
            <w:tcW w:w="1632" w:type="dxa"/>
            <w:vMerge w:val="continue"/>
            <w:vAlign w:val="center"/>
          </w:tcPr>
          <w:p w14:paraId="1AF3E331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181FD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atLeast"/>
        </w:trPr>
        <w:tc>
          <w:tcPr>
            <w:tcW w:w="713" w:type="dxa"/>
            <w:vMerge w:val="restart"/>
            <w:vAlign w:val="center"/>
          </w:tcPr>
          <w:p w14:paraId="15DF9370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经济性</w:t>
            </w:r>
          </w:p>
          <w:p w14:paraId="5FA5C422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13D97BB2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同通用名药品</w:t>
            </w:r>
          </w:p>
        </w:tc>
        <w:tc>
          <w:tcPr>
            <w:tcW w:w="5856" w:type="dxa"/>
            <w:vAlign w:val="center"/>
          </w:tcPr>
          <w:p w14:paraId="40FD0C07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比值计算：</w:t>
            </w:r>
          </w:p>
          <w:p w14:paraId="79E44A6B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最低日均治疗费用/评价药品日均治疗费用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=</w:t>
            </w:r>
            <w:r>
              <w:rPr>
                <w:rFonts w:hint="eastAsia" w:ascii="仿宋" w:hAnsi="仿宋" w:eastAsia="仿宋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 w14:paraId="178768DD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日均治疗费用最低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632" w:type="dxa"/>
            <w:vMerge w:val="restart"/>
            <w:vAlign w:val="center"/>
          </w:tcPr>
          <w:p w14:paraId="2E888CA6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2"/>
                <w:lang w:val="en-US" w:eastAsia="zh-CN"/>
              </w:rPr>
              <w:t>通过汇总本省</w:t>
            </w:r>
            <w:r>
              <w:rPr>
                <w:rFonts w:hint="default" w:ascii="仿宋" w:hAnsi="仿宋" w:eastAsia="仿宋"/>
                <w:sz w:val="22"/>
                <w:szCs w:val="22"/>
                <w:lang w:val="en-US" w:eastAsia="zh-CN"/>
              </w:rPr>
              <w:t>药品集中采购平台上同通用名及主要适应证可替代药品的价格，计算日均治疗费用。</w:t>
            </w:r>
          </w:p>
        </w:tc>
      </w:tr>
      <w:tr w14:paraId="7769D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65293F3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29BF968F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主要适应证可替代药品</w:t>
            </w:r>
          </w:p>
        </w:tc>
        <w:tc>
          <w:tcPr>
            <w:tcW w:w="5856" w:type="dxa"/>
            <w:vAlign w:val="center"/>
          </w:tcPr>
          <w:p w14:paraId="132CFC18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比值计算：</w:t>
            </w:r>
          </w:p>
          <w:p w14:paraId="7D98409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最低日均治疗费用/评价药品日均治疗费用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=</w:t>
            </w:r>
            <w:r>
              <w:rPr>
                <w:rFonts w:hint="eastAsia" w:ascii="仿宋" w:hAnsi="仿宋" w:eastAsia="仿宋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 w14:paraId="3634217A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日均治疗费用最低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632" w:type="dxa"/>
            <w:vMerge w:val="continue"/>
            <w:vAlign w:val="center"/>
          </w:tcPr>
          <w:p w14:paraId="28AED73D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2FE1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restart"/>
            <w:shd w:val="clear" w:color="auto" w:fill="auto"/>
            <w:vAlign w:val="center"/>
          </w:tcPr>
          <w:p w14:paraId="26A58956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社会</w:t>
            </w:r>
          </w:p>
          <w:p w14:paraId="6B128F81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属性</w:t>
            </w:r>
          </w:p>
          <w:p w14:paraId="4A944952"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2D04D30A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国家医保品种</w:t>
            </w:r>
          </w:p>
          <w:p w14:paraId="32CBC768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vAlign w:val="center"/>
          </w:tcPr>
          <w:p w14:paraId="7FC2452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国家医保甲类，且无支付限制条件</w:t>
            </w:r>
          </w:p>
          <w:p w14:paraId="57DCB3B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国家医保甲类，有支付限制条件</w:t>
            </w:r>
          </w:p>
          <w:p w14:paraId="4A7B8658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国家医保乙类，且无支付限制条件</w:t>
            </w:r>
          </w:p>
          <w:p w14:paraId="474C415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国家医保乙类，有支付限制条件</w:t>
            </w:r>
          </w:p>
          <w:p w14:paraId="597B519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不在国家医保目录</w:t>
            </w:r>
          </w:p>
        </w:tc>
        <w:tc>
          <w:tcPr>
            <w:tcW w:w="1632" w:type="dxa"/>
            <w:vAlign w:val="center"/>
          </w:tcPr>
          <w:p w14:paraId="1185E485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请提供新版医保目录本品种页面，盖鲜章</w:t>
            </w:r>
          </w:p>
        </w:tc>
      </w:tr>
      <w:tr w14:paraId="48AB5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0" w:hRule="atLeast"/>
        </w:trPr>
        <w:tc>
          <w:tcPr>
            <w:tcW w:w="713" w:type="dxa"/>
            <w:vMerge w:val="continue"/>
            <w:vAlign w:val="center"/>
          </w:tcPr>
          <w:p w14:paraId="58FFB60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3DDA8559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国家基本药物</w:t>
            </w:r>
          </w:p>
          <w:p w14:paraId="31508613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vAlign w:val="center"/>
          </w:tcPr>
          <w:p w14:paraId="55A78D1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在国家基本药物目录，没有△要求</w:t>
            </w:r>
          </w:p>
          <w:p w14:paraId="4F0D0B2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在国家基本药物目录，有△要求</w:t>
            </w:r>
          </w:p>
          <w:p w14:paraId="402B4C87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不在国家基本药物目录</w:t>
            </w:r>
          </w:p>
          <w:p w14:paraId="4FF466A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（△表示药品应在具备相应处方资质医师或在专科医师指导下使用，并加强使用监测和评价）</w:t>
            </w:r>
          </w:p>
        </w:tc>
        <w:tc>
          <w:tcPr>
            <w:tcW w:w="1632" w:type="dxa"/>
            <w:vAlign w:val="center"/>
          </w:tcPr>
          <w:p w14:paraId="4CFBA898">
            <w:pPr>
              <w:rPr>
                <w:rFonts w:hint="eastAsia"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请提供基药目录本品种页面，盖鲜章</w:t>
            </w:r>
          </w:p>
        </w:tc>
      </w:tr>
      <w:tr w14:paraId="30375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7FD407E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46993D96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全球使用情况</w:t>
            </w:r>
          </w:p>
          <w:p w14:paraId="543BF003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vAlign w:val="center"/>
          </w:tcPr>
          <w:p w14:paraId="6D26D9E3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中国、美国、欧洲、日本均已上市 </w:t>
            </w:r>
          </w:p>
          <w:p w14:paraId="1019303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国内外均有销售</w:t>
            </w:r>
          </w:p>
        </w:tc>
        <w:tc>
          <w:tcPr>
            <w:tcW w:w="1632" w:type="dxa"/>
            <w:vAlign w:val="center"/>
          </w:tcPr>
          <w:p w14:paraId="2318935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72020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3615ACD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7F471EFC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4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生产企业状况</w:t>
            </w:r>
          </w:p>
          <w:p w14:paraId="04BE5A60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vAlign w:val="center"/>
          </w:tcPr>
          <w:p w14:paraId="48F98181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世界销量前50的制药企业</w:t>
            </w:r>
          </w:p>
          <w:p w14:paraId="7CAE17A1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1—10名□</w:t>
            </w:r>
          </w:p>
          <w:p w14:paraId="20958853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11—20名□</w:t>
            </w:r>
          </w:p>
          <w:p w14:paraId="647F836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21—30名□</w:t>
            </w:r>
          </w:p>
          <w:p w14:paraId="7523C2E1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31—40名□</w:t>
            </w:r>
          </w:p>
          <w:p w14:paraId="29EFBEE2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41—50名□</w:t>
            </w:r>
          </w:p>
          <w:p w14:paraId="4B0A2FD1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工信部医药工业百强榜企业</w:t>
            </w:r>
          </w:p>
          <w:p w14:paraId="0BCE36E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1—20名□</w:t>
            </w:r>
          </w:p>
          <w:p w14:paraId="02A82275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21—40名□</w:t>
            </w:r>
          </w:p>
          <w:p w14:paraId="4DA32D97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41—60名□</w:t>
            </w:r>
          </w:p>
          <w:p w14:paraId="31362E20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61—80名□</w:t>
            </w:r>
          </w:p>
          <w:p w14:paraId="5CD1C46E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81—100名□</w:t>
            </w:r>
          </w:p>
        </w:tc>
        <w:tc>
          <w:tcPr>
            <w:tcW w:w="1632" w:type="dxa"/>
            <w:vAlign w:val="center"/>
          </w:tcPr>
          <w:p w14:paraId="2CC10AC4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4EE7F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713" w:type="dxa"/>
            <w:vMerge w:val="continue"/>
            <w:vAlign w:val="center"/>
          </w:tcPr>
          <w:p w14:paraId="4224382A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1D595598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5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一致性评价</w:t>
            </w:r>
          </w:p>
          <w:p w14:paraId="141EA90B">
            <w:pPr>
              <w:spacing w:line="276" w:lineRule="auto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vAlign w:val="center"/>
          </w:tcPr>
          <w:p w14:paraId="3338AD6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原研药品</w:t>
            </w:r>
            <w:r>
              <w:rPr>
                <w:rFonts w:ascii="仿宋" w:hAnsi="仿宋" w:eastAsia="仿宋"/>
                <w:sz w:val="24"/>
                <w:szCs w:val="24"/>
              </w:rPr>
              <w:t>/参比药品</w:t>
            </w:r>
          </w:p>
          <w:p w14:paraId="4AD5A7A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通过一致性评价仿制药品</w:t>
            </w:r>
          </w:p>
        </w:tc>
        <w:tc>
          <w:tcPr>
            <w:tcW w:w="1632" w:type="dxa"/>
            <w:vAlign w:val="center"/>
          </w:tcPr>
          <w:p w14:paraId="664B6E4D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2E46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713" w:type="dxa"/>
            <w:vMerge w:val="continue"/>
            <w:vAlign w:val="center"/>
          </w:tcPr>
          <w:p w14:paraId="118C3BAF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32B71362">
            <w:pPr>
              <w:spacing w:line="276" w:lineRule="auto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6.国家集中采购药品</w:t>
            </w:r>
          </w:p>
        </w:tc>
        <w:tc>
          <w:tcPr>
            <w:tcW w:w="5856" w:type="dxa"/>
            <w:vAlign w:val="center"/>
          </w:tcPr>
          <w:p w14:paraId="2858C87C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国家集中采购中选药品 </w:t>
            </w:r>
          </w:p>
        </w:tc>
        <w:tc>
          <w:tcPr>
            <w:tcW w:w="1632" w:type="dxa"/>
            <w:vAlign w:val="center"/>
          </w:tcPr>
          <w:p w14:paraId="165797AB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</w:tbl>
    <w:p w14:paraId="42A70888">
      <w:pPr>
        <w:rPr>
          <w:rFonts w:ascii="仿宋" w:hAnsi="仿宋" w:eastAsia="仿宋"/>
          <w:bCs/>
          <w:sz w:val="24"/>
          <w:szCs w:val="28"/>
        </w:rPr>
      </w:pPr>
    </w:p>
    <w:p w14:paraId="79BAF0A0">
      <w:pPr>
        <w:rPr>
          <w:rFonts w:ascii="仿宋" w:hAnsi="仿宋" w:eastAsia="仿宋"/>
        </w:rPr>
      </w:pPr>
      <w:r>
        <w:rPr>
          <w:rFonts w:hint="eastAsia" w:ascii="仿宋" w:hAnsi="仿宋" w:eastAsia="仿宋"/>
          <w:bCs/>
          <w:sz w:val="24"/>
          <w:szCs w:val="28"/>
        </w:rPr>
        <w:t>附1：循证证据分级水平和推荐标准</w:t>
      </w:r>
    </w:p>
    <w:p w14:paraId="450A7449">
      <w:pPr>
        <w:rPr>
          <w:rFonts w:ascii="仿宋" w:hAnsi="仿宋" w:eastAsia="仿宋"/>
        </w:rPr>
      </w:pPr>
      <w:r>
        <w:rPr>
          <w:rFonts w:hint="eastAsia" w:ascii="仿宋" w:hAnsi="仿宋" w:eastAsia="仿宋"/>
          <w:bCs/>
          <w:sz w:val="24"/>
          <w:szCs w:val="28"/>
        </w:rPr>
        <w:t>附</w:t>
      </w:r>
      <w:r>
        <w:rPr>
          <w:rFonts w:ascii="仿宋" w:hAnsi="仿宋" w:eastAsia="仿宋"/>
          <w:bCs/>
          <w:sz w:val="24"/>
          <w:szCs w:val="28"/>
        </w:rPr>
        <w:t>2</w:t>
      </w:r>
      <w:r>
        <w:rPr>
          <w:rFonts w:hint="eastAsia" w:ascii="仿宋" w:hAnsi="仿宋" w:eastAsia="仿宋"/>
          <w:bCs/>
          <w:sz w:val="24"/>
          <w:szCs w:val="28"/>
        </w:rPr>
        <w:t>：妊娠期/哺乳期用药安全等级</w:t>
      </w:r>
    </w:p>
    <w:p w14:paraId="176F899A"/>
    <w:p w14:paraId="09D5720F"/>
    <w:p w14:paraId="440FD5A6"/>
    <w:p w14:paraId="1E48C8B8"/>
    <w:p w14:paraId="00EC6099"/>
    <w:p w14:paraId="41CE03EF"/>
    <w:p w14:paraId="266578EA"/>
    <w:p w14:paraId="52349FBC"/>
    <w:p w14:paraId="1A36A550"/>
    <w:p w14:paraId="6642DACC"/>
    <w:p w14:paraId="0634B119"/>
    <w:p w14:paraId="601AD40B"/>
    <w:p w14:paraId="6A6A9652">
      <w:bookmarkStart w:id="1" w:name="_GoBack"/>
      <w:bookmarkEnd w:id="1"/>
    </w:p>
    <w:p w14:paraId="18252B8E">
      <w:pPr>
        <w:jc w:val="left"/>
        <w:rPr>
          <w:rFonts w:ascii="黑体" w:hAnsi="黑体" w:eastAsia="黑体"/>
          <w:b/>
          <w:sz w:val="40"/>
        </w:rPr>
      </w:pPr>
      <w:bookmarkStart w:id="0" w:name="_Hlk65491874"/>
      <w:r>
        <w:rPr>
          <w:rFonts w:hint="eastAsia"/>
          <w:b/>
          <w:bCs/>
          <w:sz w:val="24"/>
          <w:szCs w:val="28"/>
        </w:rPr>
        <w:t>附1：循证证据分级水平和推荐标准</w:t>
      </w:r>
      <w:bookmarkEnd w:id="0"/>
      <w:r>
        <w:rPr>
          <w:rFonts w:ascii="黑体" w:hAnsi="黑体" w:eastAsia="黑体"/>
          <w:b/>
          <w:sz w:val="40"/>
        </w:rPr>
        <w:drawing>
          <wp:inline distT="0" distB="0" distL="0" distR="0">
            <wp:extent cx="6206490" cy="26479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984" cy="26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C3D9">
      <w:pPr>
        <w:rPr>
          <w:rFonts w:ascii="黑体" w:hAnsi="黑体" w:eastAsia="黑体"/>
          <w:b/>
          <w:sz w:val="40"/>
        </w:rPr>
      </w:pPr>
      <w:r>
        <w:rPr>
          <w:rFonts w:ascii="黑体" w:hAnsi="黑体" w:eastAsia="黑体"/>
          <w:b/>
          <w:sz w:val="40"/>
        </w:rPr>
        <w:drawing>
          <wp:inline distT="0" distB="0" distL="0" distR="0">
            <wp:extent cx="6105525" cy="221932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79" cy="22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0437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548380" cy="2828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969" cy="28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1675">
      <w:pPr>
        <w:rPr>
          <w:b/>
          <w:bCs/>
          <w:sz w:val="24"/>
          <w:szCs w:val="28"/>
        </w:rPr>
      </w:pPr>
    </w:p>
    <w:p w14:paraId="5FC3C128">
      <w:pPr>
        <w:rPr>
          <w:b/>
          <w:bCs/>
          <w:sz w:val="24"/>
          <w:szCs w:val="28"/>
        </w:rPr>
      </w:pPr>
    </w:p>
    <w:p w14:paraId="2E08CB52">
      <w:pPr>
        <w:jc w:val="left"/>
      </w:pPr>
      <w:r>
        <w:rPr>
          <w:rFonts w:hint="eastAsia"/>
          <w:b/>
          <w:bCs/>
          <w:sz w:val="24"/>
          <w:szCs w:val="28"/>
        </w:rPr>
        <w:t>附</w:t>
      </w:r>
      <w:r>
        <w:rPr>
          <w:b/>
          <w:bCs/>
          <w:sz w:val="24"/>
          <w:szCs w:val="28"/>
        </w:rPr>
        <w:t>2</w:t>
      </w:r>
      <w:r>
        <w:rPr>
          <w:rFonts w:hint="eastAsia"/>
          <w:b/>
          <w:bCs/>
          <w:sz w:val="24"/>
          <w:szCs w:val="28"/>
        </w:rPr>
        <w:t>：妊娠期/哺乳期用药安全等级</w:t>
      </w:r>
      <w:r>
        <w:rPr>
          <w:rFonts w:hint="eastAsia"/>
        </w:rPr>
        <w:drawing>
          <wp:inline distT="0" distB="0" distL="0" distR="0">
            <wp:extent cx="6123305" cy="3019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1139" cy="30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1133" w:bottom="709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hNjA0YWE2MTI4NTMzMWQ5MGYwMGRlNDAyMDllNmYifQ=="/>
  </w:docVars>
  <w:rsids>
    <w:rsidRoot w:val="00852602"/>
    <w:rsid w:val="00111395"/>
    <w:rsid w:val="001A3500"/>
    <w:rsid w:val="001C1633"/>
    <w:rsid w:val="00216C65"/>
    <w:rsid w:val="00273EBE"/>
    <w:rsid w:val="002D49FA"/>
    <w:rsid w:val="00314291"/>
    <w:rsid w:val="0031549E"/>
    <w:rsid w:val="003B6E64"/>
    <w:rsid w:val="003D08C0"/>
    <w:rsid w:val="003E5BEA"/>
    <w:rsid w:val="0045111A"/>
    <w:rsid w:val="00456C0E"/>
    <w:rsid w:val="004B5E16"/>
    <w:rsid w:val="00576147"/>
    <w:rsid w:val="0058249D"/>
    <w:rsid w:val="0066766F"/>
    <w:rsid w:val="00693817"/>
    <w:rsid w:val="006967E5"/>
    <w:rsid w:val="006C3E4F"/>
    <w:rsid w:val="00732B04"/>
    <w:rsid w:val="00747EDE"/>
    <w:rsid w:val="00756057"/>
    <w:rsid w:val="007B39E7"/>
    <w:rsid w:val="00827DEA"/>
    <w:rsid w:val="00834FCE"/>
    <w:rsid w:val="00852602"/>
    <w:rsid w:val="00887D17"/>
    <w:rsid w:val="008F14D4"/>
    <w:rsid w:val="00986090"/>
    <w:rsid w:val="009B5F31"/>
    <w:rsid w:val="009B765E"/>
    <w:rsid w:val="009D6CF8"/>
    <w:rsid w:val="009F29DE"/>
    <w:rsid w:val="00A02D34"/>
    <w:rsid w:val="00A3609E"/>
    <w:rsid w:val="00BB7B77"/>
    <w:rsid w:val="00BC3473"/>
    <w:rsid w:val="00BE746D"/>
    <w:rsid w:val="00C156A2"/>
    <w:rsid w:val="00CE23DC"/>
    <w:rsid w:val="00EF48E7"/>
    <w:rsid w:val="00F06718"/>
    <w:rsid w:val="00FA3D97"/>
    <w:rsid w:val="00FA7343"/>
    <w:rsid w:val="00FE6F96"/>
    <w:rsid w:val="022A49B8"/>
    <w:rsid w:val="0371113C"/>
    <w:rsid w:val="03A27D65"/>
    <w:rsid w:val="05FE3BED"/>
    <w:rsid w:val="0C1B6EAA"/>
    <w:rsid w:val="150C7D15"/>
    <w:rsid w:val="18192EF3"/>
    <w:rsid w:val="18A6368B"/>
    <w:rsid w:val="1B453E02"/>
    <w:rsid w:val="22546AC3"/>
    <w:rsid w:val="28AD5878"/>
    <w:rsid w:val="2A0C5554"/>
    <w:rsid w:val="2C730B86"/>
    <w:rsid w:val="2ECD7042"/>
    <w:rsid w:val="30724373"/>
    <w:rsid w:val="49440113"/>
    <w:rsid w:val="4CCB5428"/>
    <w:rsid w:val="52CA0C50"/>
    <w:rsid w:val="571E1BAA"/>
    <w:rsid w:val="64520AA6"/>
    <w:rsid w:val="67FC1404"/>
    <w:rsid w:val="683F3D36"/>
    <w:rsid w:val="6A716271"/>
    <w:rsid w:val="6AF738D0"/>
    <w:rsid w:val="6B893694"/>
    <w:rsid w:val="6FC14D32"/>
    <w:rsid w:val="7D4C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2040</Words>
  <Characters>2324</Characters>
  <Lines>20</Lines>
  <Paragraphs>5</Paragraphs>
  <TotalTime>11</TotalTime>
  <ScaleCrop>false</ScaleCrop>
  <LinksUpToDate>false</LinksUpToDate>
  <CharactersWithSpaces>2526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2021-03-01T03:46:00Z</dcterms:created>
  <dc:creator>徐 勇军</dc:creator>
  <cp:lastModifiedBy>WPS_1704789508</cp:lastModifiedBy>
  <cp:lastPrinted>2021-03-02T03:06:00Z</cp:lastPrinted>
  <dcterms:modified xsi:type="dcterms:W3CDTF">2024-12-19T01:59:05Z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77AAC541CBA546E5921DB429DAADA701_12</vt:lpwstr>
  </property>
</Properties>
</file>